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032A" w14:textId="77777777" w:rsidR="00735AAE" w:rsidRPr="0089453B" w:rsidRDefault="00735AAE" w:rsidP="00A27793">
      <w:pPr>
        <w:pStyle w:val="Titre1"/>
        <w:shd w:val="pct30" w:color="000000" w:fill="FFFFFF"/>
        <w:spacing w:before="120"/>
        <w:rPr>
          <w:rFonts w:ascii="Poppins" w:hAnsi="Poppins" w:cs="Poppins"/>
          <w:sz w:val="20"/>
        </w:rPr>
      </w:pPr>
      <w:r w:rsidRPr="0089453B">
        <w:rPr>
          <w:rFonts w:ascii="Poppins" w:hAnsi="Poppins" w:cs="Poppins"/>
          <w:sz w:val="20"/>
        </w:rPr>
        <w:t xml:space="preserve">Identification du Client titulaire du </w:t>
      </w:r>
      <w:r w:rsidR="00D00834" w:rsidRPr="0089453B">
        <w:rPr>
          <w:rFonts w:ascii="Poppins" w:hAnsi="Poppins" w:cs="Poppins"/>
          <w:sz w:val="20"/>
        </w:rPr>
        <w:t xml:space="preserve">(ou des) </w:t>
      </w:r>
      <w:r w:rsidRPr="0089453B">
        <w:rPr>
          <w:rFonts w:ascii="Poppins" w:hAnsi="Poppins" w:cs="Poppins"/>
          <w:sz w:val="20"/>
        </w:rPr>
        <w:t>numéro</w:t>
      </w:r>
      <w:r w:rsidR="00D00834" w:rsidRPr="0089453B">
        <w:rPr>
          <w:rFonts w:ascii="Poppins" w:hAnsi="Poppins" w:cs="Poppins"/>
          <w:sz w:val="20"/>
        </w:rPr>
        <w:t>(s)</w:t>
      </w:r>
    </w:p>
    <w:p w14:paraId="5E683354" w14:textId="77777777" w:rsidR="00735AAE" w:rsidRPr="0089453B" w:rsidRDefault="00D00834" w:rsidP="00B555E9">
      <w:pPr>
        <w:tabs>
          <w:tab w:val="left" w:pos="1985"/>
        </w:tabs>
        <w:spacing w:before="40" w:after="40"/>
        <w:rPr>
          <w:rFonts w:ascii="Poppins" w:hAnsi="Poppins" w:cs="Poppins"/>
          <w:snapToGrid w:val="0"/>
        </w:rPr>
      </w:pPr>
      <w:r w:rsidRPr="0089453B">
        <w:rPr>
          <w:rFonts w:ascii="Poppins" w:hAnsi="Poppins" w:cs="Poppins"/>
          <w:snapToGrid w:val="0"/>
        </w:rPr>
        <w:t xml:space="preserve">Nom du client : </w:t>
      </w:r>
      <w:r w:rsidR="00B555E9" w:rsidRPr="0089453B">
        <w:rPr>
          <w:rFonts w:ascii="Poppins" w:hAnsi="Poppins" w:cs="Poppins"/>
          <w:snapToGrid w:val="0"/>
        </w:rPr>
        <w:tab/>
      </w:r>
      <w:r w:rsidRPr="0089453B">
        <w:rPr>
          <w:rFonts w:ascii="Poppins" w:hAnsi="Poppins" w:cs="Poppins"/>
          <w:snapToGrid w:val="0"/>
          <w:highlight w:val="yellow"/>
        </w:rPr>
        <w:t xml:space="preserve">A COMPLETER </w:t>
      </w:r>
      <w:r w:rsidR="00B555E9" w:rsidRPr="0089453B">
        <w:rPr>
          <w:rFonts w:ascii="Poppins" w:hAnsi="Poppins" w:cs="Poppins"/>
          <w:b/>
          <w:snapToGrid w:val="0"/>
        </w:rPr>
        <w:t>« Société »</w:t>
      </w:r>
    </w:p>
    <w:p w14:paraId="5E860BE2" w14:textId="77777777" w:rsidR="00D00834" w:rsidRPr="0089453B" w:rsidRDefault="00D00834" w:rsidP="00B555E9">
      <w:pPr>
        <w:tabs>
          <w:tab w:val="left" w:pos="1985"/>
        </w:tabs>
        <w:spacing w:before="40" w:after="40"/>
        <w:rPr>
          <w:rFonts w:ascii="Poppins" w:hAnsi="Poppins" w:cs="Poppins"/>
          <w:snapToGrid w:val="0"/>
        </w:rPr>
      </w:pPr>
      <w:r w:rsidRPr="0089453B">
        <w:rPr>
          <w:rFonts w:ascii="Poppins" w:hAnsi="Poppins" w:cs="Poppins"/>
          <w:snapToGrid w:val="0"/>
        </w:rPr>
        <w:t xml:space="preserve">Adresse du client : </w:t>
      </w:r>
      <w:r w:rsidR="00B555E9" w:rsidRPr="0089453B">
        <w:rPr>
          <w:rFonts w:ascii="Poppins" w:hAnsi="Poppins" w:cs="Poppins"/>
          <w:snapToGrid w:val="0"/>
        </w:rPr>
        <w:tab/>
      </w:r>
      <w:r w:rsidRPr="0089453B">
        <w:rPr>
          <w:rFonts w:ascii="Poppins" w:hAnsi="Poppins" w:cs="Poppins"/>
          <w:snapToGrid w:val="0"/>
          <w:highlight w:val="yellow"/>
        </w:rPr>
        <w:t>A COMPLETER</w:t>
      </w:r>
      <w:r w:rsidR="00A27793" w:rsidRPr="0089453B">
        <w:rPr>
          <w:rFonts w:ascii="Poppins" w:hAnsi="Poppins" w:cs="Poppins"/>
          <w:snapToGrid w:val="0"/>
          <w:highlight w:val="yellow"/>
        </w:rPr>
        <w:t> </w:t>
      </w:r>
      <w:r w:rsidR="00A27793" w:rsidRPr="0089453B">
        <w:rPr>
          <w:rFonts w:ascii="Poppins" w:hAnsi="Poppins" w:cs="Poppins"/>
          <w:snapToGrid w:val="0"/>
        </w:rPr>
        <w:t xml:space="preserve">: </w:t>
      </w:r>
      <w:r w:rsidR="00B555E9" w:rsidRPr="0089453B">
        <w:rPr>
          <w:rFonts w:ascii="Poppins" w:hAnsi="Poppins" w:cs="Poppins"/>
          <w:b/>
          <w:snapToGrid w:val="0"/>
        </w:rPr>
        <w:t>« adresse »</w:t>
      </w:r>
    </w:p>
    <w:p w14:paraId="5782CC4B" w14:textId="77777777" w:rsidR="00B555E9" w:rsidRPr="0089453B" w:rsidRDefault="00B555E9" w:rsidP="00B555E9">
      <w:pPr>
        <w:tabs>
          <w:tab w:val="left" w:pos="1985"/>
        </w:tabs>
        <w:spacing w:before="40" w:after="40"/>
        <w:rPr>
          <w:rFonts w:ascii="Poppins" w:hAnsi="Poppins" w:cs="Poppins"/>
          <w:b/>
          <w:snapToGrid w:val="0"/>
        </w:rPr>
      </w:pPr>
      <w:r w:rsidRPr="0089453B">
        <w:rPr>
          <w:rFonts w:ascii="Poppins" w:hAnsi="Poppins" w:cs="Poppins"/>
          <w:snapToGrid w:val="0"/>
        </w:rPr>
        <w:tab/>
      </w:r>
      <w:r w:rsidRPr="0089453B">
        <w:rPr>
          <w:rFonts w:ascii="Poppins" w:hAnsi="Poppins" w:cs="Poppins"/>
          <w:b/>
          <w:snapToGrid w:val="0"/>
        </w:rPr>
        <w:t>« Code Postal » « Ville »</w:t>
      </w:r>
      <w:r w:rsidR="004A0C34" w:rsidRPr="0089453B">
        <w:rPr>
          <w:rFonts w:ascii="Poppins" w:hAnsi="Poppins" w:cs="Poppins"/>
          <w:b/>
          <w:snapToGrid w:val="0"/>
        </w:rPr>
        <w:t xml:space="preserve"> « Pays »</w:t>
      </w:r>
    </w:p>
    <w:p w14:paraId="03B8FFF1" w14:textId="77777777" w:rsidR="00366AD5" w:rsidRPr="0089453B" w:rsidRDefault="00366AD5" w:rsidP="00804FDC">
      <w:pPr>
        <w:pStyle w:val="Titre1"/>
        <w:numPr>
          <w:ilvl w:val="0"/>
          <w:numId w:val="1"/>
        </w:numPr>
        <w:shd w:val="pct30" w:color="000000" w:fill="FFFFFF"/>
        <w:spacing w:before="60"/>
        <w:rPr>
          <w:rFonts w:ascii="Poppins" w:hAnsi="Poppins" w:cs="Poppins"/>
          <w:snapToGrid w:val="0"/>
          <w:sz w:val="20"/>
        </w:rPr>
      </w:pPr>
      <w:r w:rsidRPr="0089453B">
        <w:rPr>
          <w:rFonts w:ascii="Poppins" w:hAnsi="Poppins" w:cs="Poppins"/>
          <w:snapToGrid w:val="0"/>
          <w:sz w:val="20"/>
        </w:rPr>
        <w:t>Rappel de l’arrêté du 10 juin 2009 relatif au Message Gratuit d’Informatio</w:t>
      </w:r>
      <w:r w:rsidR="00DC1DEB" w:rsidRPr="0089453B">
        <w:rPr>
          <w:rFonts w:ascii="Poppins" w:hAnsi="Poppins" w:cs="Poppins"/>
          <w:snapToGrid w:val="0"/>
          <w:sz w:val="20"/>
        </w:rPr>
        <w:t>n Tarifaire (</w:t>
      </w:r>
      <w:r w:rsidRPr="0089453B">
        <w:rPr>
          <w:rFonts w:ascii="Poppins" w:hAnsi="Poppins" w:cs="Poppins"/>
          <w:snapToGrid w:val="0"/>
          <w:sz w:val="20"/>
        </w:rPr>
        <w:t>MGIT)</w:t>
      </w:r>
    </w:p>
    <w:p w14:paraId="6B3F6018" w14:textId="77777777" w:rsidR="00366AD5" w:rsidRPr="0089453B" w:rsidRDefault="00366AD5" w:rsidP="00366AD5">
      <w:pPr>
        <w:spacing w:after="200" w:line="276" w:lineRule="auto"/>
        <w:jc w:val="both"/>
        <w:rPr>
          <w:rFonts w:ascii="Poppins" w:hAnsi="Poppins" w:cs="Poppins"/>
          <w:sz w:val="16"/>
          <w:szCs w:val="16"/>
        </w:rPr>
      </w:pPr>
      <w:r w:rsidRPr="0089453B">
        <w:rPr>
          <w:rFonts w:ascii="Poppins" w:hAnsi="Poppins" w:cs="Poppins"/>
          <w:sz w:val="16"/>
          <w:szCs w:val="16"/>
        </w:rPr>
        <w:t>L'arrêté prévoit deux cas d'exemption :</w:t>
      </w:r>
    </w:p>
    <w:p w14:paraId="7956649D" w14:textId="77777777" w:rsidR="00366AD5" w:rsidRPr="0089453B" w:rsidRDefault="00366AD5" w:rsidP="00366AD5">
      <w:pPr>
        <w:numPr>
          <w:ilvl w:val="0"/>
          <w:numId w:val="26"/>
        </w:numPr>
        <w:spacing w:after="200" w:line="276" w:lineRule="auto"/>
        <w:jc w:val="both"/>
        <w:rPr>
          <w:rFonts w:ascii="Poppins" w:hAnsi="Poppins" w:cs="Poppins"/>
          <w:sz w:val="16"/>
          <w:szCs w:val="16"/>
        </w:rPr>
      </w:pPr>
      <w:r w:rsidRPr="0089453B">
        <w:rPr>
          <w:rFonts w:ascii="Poppins" w:hAnsi="Poppins" w:cs="Poppins"/>
          <w:sz w:val="16"/>
          <w:szCs w:val="16"/>
        </w:rPr>
        <w:t>"les services à valeur ajoutée dont le contenu est exclusivement réservé à un usage professionnel pour l'appelant,"</w:t>
      </w:r>
    </w:p>
    <w:p w14:paraId="025ECA75" w14:textId="77777777" w:rsidR="00366AD5" w:rsidRPr="0089453B" w:rsidRDefault="00366AD5" w:rsidP="00366AD5">
      <w:pPr>
        <w:numPr>
          <w:ilvl w:val="0"/>
          <w:numId w:val="26"/>
        </w:numPr>
        <w:spacing w:after="200" w:line="276" w:lineRule="auto"/>
        <w:jc w:val="both"/>
        <w:rPr>
          <w:rFonts w:ascii="Poppins" w:hAnsi="Poppins" w:cs="Poppins"/>
          <w:sz w:val="16"/>
          <w:szCs w:val="16"/>
        </w:rPr>
      </w:pPr>
      <w:r w:rsidRPr="0089453B">
        <w:rPr>
          <w:rFonts w:ascii="Poppins" w:hAnsi="Poppins" w:cs="Poppins"/>
          <w:sz w:val="16"/>
          <w:szCs w:val="16"/>
        </w:rPr>
        <w:t>"</w:t>
      </w:r>
      <w:proofErr w:type="gramStart"/>
      <w:r w:rsidRPr="0089453B">
        <w:rPr>
          <w:rFonts w:ascii="Poppins" w:hAnsi="Poppins" w:cs="Poppins"/>
          <w:sz w:val="16"/>
          <w:szCs w:val="16"/>
        </w:rPr>
        <w:t>les  appe</w:t>
      </w:r>
      <w:r w:rsidR="00DC1DEB" w:rsidRPr="0089453B">
        <w:rPr>
          <w:rFonts w:ascii="Poppins" w:hAnsi="Poppins" w:cs="Poppins"/>
          <w:sz w:val="16"/>
          <w:szCs w:val="16"/>
        </w:rPr>
        <w:t>ls</w:t>
      </w:r>
      <w:proofErr w:type="gramEnd"/>
      <w:r w:rsidR="00DC1DEB" w:rsidRPr="0089453B">
        <w:rPr>
          <w:rFonts w:ascii="Poppins" w:hAnsi="Poppins" w:cs="Poppins"/>
          <w:sz w:val="16"/>
          <w:szCs w:val="16"/>
        </w:rPr>
        <w:t xml:space="preserve"> sans intervention humaine, di</w:t>
      </w:r>
      <w:r w:rsidRPr="0089453B">
        <w:rPr>
          <w:rFonts w:ascii="Poppins" w:hAnsi="Poppins" w:cs="Poppins"/>
          <w:sz w:val="16"/>
          <w:szCs w:val="16"/>
        </w:rPr>
        <w:t xml:space="preserve">ts "de machine à machine" lorsque ces appels sont déclenchés pour les besoins d'une prestation de service dont la souscription a donné lieu préalablement à un contrat écrit et dont l'information quant au prix est conforme à la règlementation en vigueur." </w:t>
      </w:r>
    </w:p>
    <w:p w14:paraId="0989A1E1" w14:textId="77777777" w:rsidR="00366AD5" w:rsidRPr="0089453B" w:rsidRDefault="00366AD5" w:rsidP="00366AD5">
      <w:pPr>
        <w:pStyle w:val="Titre1"/>
        <w:numPr>
          <w:ilvl w:val="0"/>
          <w:numId w:val="1"/>
        </w:numPr>
        <w:shd w:val="pct30" w:color="000000" w:fill="FFFFFF"/>
        <w:spacing w:before="60"/>
        <w:rPr>
          <w:rFonts w:ascii="Poppins" w:hAnsi="Poppins" w:cs="Poppins"/>
          <w:snapToGrid w:val="0"/>
          <w:sz w:val="20"/>
        </w:rPr>
      </w:pPr>
      <w:r w:rsidRPr="0089453B">
        <w:rPr>
          <w:rFonts w:ascii="Poppins" w:hAnsi="Poppins" w:cs="Poppins"/>
          <w:snapToGrid w:val="0"/>
          <w:sz w:val="20"/>
        </w:rPr>
        <w:t>Numéros réservés exclusivement à usage professionnel</w:t>
      </w:r>
    </w:p>
    <w:p w14:paraId="0013F123" w14:textId="77777777" w:rsidR="00366AD5" w:rsidRPr="0089453B" w:rsidRDefault="00366AD5" w:rsidP="00366AD5">
      <w:pPr>
        <w:pStyle w:val="Corpsdetexte"/>
        <w:rPr>
          <w:rFonts w:ascii="Poppins" w:hAnsi="Poppins" w:cs="Poppins"/>
          <w:szCs w:val="16"/>
        </w:rPr>
      </w:pPr>
      <w:r w:rsidRPr="0089453B">
        <w:rPr>
          <w:rFonts w:ascii="Poppins" w:hAnsi="Poppins" w:cs="Poppins"/>
          <w:szCs w:val="16"/>
        </w:rPr>
        <w:t>Le client déclare que les numéros listés ci-dessous sont des services réservés exclusivement à usage professionnel et demande que les appels vers ces numéros soient exemptés du message gratuit d’information tarifaire mis en place par 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42"/>
        <w:gridCol w:w="1682"/>
        <w:gridCol w:w="1642"/>
        <w:gridCol w:w="1642"/>
        <w:gridCol w:w="1642"/>
      </w:tblGrid>
      <w:tr w:rsidR="00366AD5" w:rsidRPr="0089453B" w14:paraId="29F6CC12" w14:textId="77777777" w:rsidTr="00815903">
        <w:tc>
          <w:tcPr>
            <w:tcW w:w="1746" w:type="dxa"/>
            <w:shd w:val="clear" w:color="auto" w:fill="auto"/>
          </w:tcPr>
          <w:p w14:paraId="321CD05D"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167241A6" w14:textId="77777777" w:rsidR="00366AD5" w:rsidRPr="0089453B" w:rsidRDefault="00366AD5" w:rsidP="006E340D">
            <w:pPr>
              <w:pStyle w:val="Corpsdetexte"/>
              <w:rPr>
                <w:rFonts w:ascii="Poppins" w:hAnsi="Poppins" w:cs="Poppins"/>
                <w:szCs w:val="16"/>
              </w:rPr>
            </w:pPr>
          </w:p>
        </w:tc>
        <w:tc>
          <w:tcPr>
            <w:tcW w:w="1682" w:type="dxa"/>
            <w:shd w:val="clear" w:color="auto" w:fill="auto"/>
          </w:tcPr>
          <w:p w14:paraId="384D4A2F"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0823AE7E"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5BE9BAD7"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30B1A43F" w14:textId="77777777" w:rsidR="00366AD5" w:rsidRPr="0089453B" w:rsidRDefault="00366AD5" w:rsidP="006E340D">
            <w:pPr>
              <w:pStyle w:val="Corpsdetexte"/>
              <w:rPr>
                <w:rFonts w:ascii="Poppins" w:hAnsi="Poppins" w:cs="Poppins"/>
                <w:szCs w:val="16"/>
              </w:rPr>
            </w:pPr>
          </w:p>
        </w:tc>
      </w:tr>
      <w:tr w:rsidR="00366AD5" w:rsidRPr="0089453B" w14:paraId="1EACA6D0" w14:textId="77777777" w:rsidTr="00815903">
        <w:tc>
          <w:tcPr>
            <w:tcW w:w="1746" w:type="dxa"/>
            <w:shd w:val="clear" w:color="auto" w:fill="auto"/>
          </w:tcPr>
          <w:p w14:paraId="7BFF9771"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1761C024" w14:textId="77777777" w:rsidR="00366AD5" w:rsidRPr="0089453B" w:rsidRDefault="00366AD5" w:rsidP="006E340D">
            <w:pPr>
              <w:pStyle w:val="Corpsdetexte"/>
              <w:rPr>
                <w:rFonts w:ascii="Poppins" w:hAnsi="Poppins" w:cs="Poppins"/>
                <w:szCs w:val="16"/>
              </w:rPr>
            </w:pPr>
          </w:p>
        </w:tc>
        <w:tc>
          <w:tcPr>
            <w:tcW w:w="1682" w:type="dxa"/>
            <w:shd w:val="clear" w:color="auto" w:fill="auto"/>
          </w:tcPr>
          <w:p w14:paraId="1C14E2BF"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684B7FAB"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336DAB7F"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115901F4" w14:textId="77777777" w:rsidR="00366AD5" w:rsidRPr="0089453B" w:rsidRDefault="00366AD5" w:rsidP="006E340D">
            <w:pPr>
              <w:pStyle w:val="Corpsdetexte"/>
              <w:rPr>
                <w:rFonts w:ascii="Poppins" w:hAnsi="Poppins" w:cs="Poppins"/>
                <w:szCs w:val="16"/>
              </w:rPr>
            </w:pPr>
          </w:p>
        </w:tc>
      </w:tr>
      <w:tr w:rsidR="00366AD5" w:rsidRPr="0089453B" w14:paraId="37BF66EA" w14:textId="77777777" w:rsidTr="00815903">
        <w:tc>
          <w:tcPr>
            <w:tcW w:w="1746" w:type="dxa"/>
            <w:shd w:val="clear" w:color="auto" w:fill="auto"/>
          </w:tcPr>
          <w:p w14:paraId="608843BD"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669BA31E" w14:textId="77777777" w:rsidR="00366AD5" w:rsidRPr="0089453B" w:rsidRDefault="00366AD5" w:rsidP="006E340D">
            <w:pPr>
              <w:pStyle w:val="Corpsdetexte"/>
              <w:rPr>
                <w:rFonts w:ascii="Poppins" w:hAnsi="Poppins" w:cs="Poppins"/>
                <w:szCs w:val="16"/>
              </w:rPr>
            </w:pPr>
          </w:p>
        </w:tc>
        <w:tc>
          <w:tcPr>
            <w:tcW w:w="1682" w:type="dxa"/>
            <w:shd w:val="clear" w:color="auto" w:fill="auto"/>
          </w:tcPr>
          <w:p w14:paraId="7BCDA098"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1A96DA3C"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283F02BF"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14590FCA" w14:textId="77777777" w:rsidR="00366AD5" w:rsidRPr="0089453B" w:rsidRDefault="00366AD5" w:rsidP="006E340D">
            <w:pPr>
              <w:pStyle w:val="Corpsdetexte"/>
              <w:rPr>
                <w:rFonts w:ascii="Poppins" w:hAnsi="Poppins" w:cs="Poppins"/>
                <w:szCs w:val="16"/>
              </w:rPr>
            </w:pPr>
          </w:p>
        </w:tc>
      </w:tr>
    </w:tbl>
    <w:p w14:paraId="44DBF121" w14:textId="77777777" w:rsidR="00366AD5" w:rsidRPr="0089453B" w:rsidRDefault="00366AD5" w:rsidP="00366AD5">
      <w:pPr>
        <w:pStyle w:val="Corpsdetexte"/>
        <w:rPr>
          <w:rFonts w:ascii="Poppins" w:hAnsi="Poppins" w:cs="Poppins"/>
          <w:snapToGrid w:val="0"/>
          <w:color w:val="000000"/>
          <w:szCs w:val="16"/>
        </w:rPr>
      </w:pPr>
    </w:p>
    <w:p w14:paraId="44BE5BD3" w14:textId="381609F8" w:rsidR="00366AD5" w:rsidRPr="0089453B" w:rsidRDefault="00366AD5" w:rsidP="00366AD5">
      <w:pPr>
        <w:pStyle w:val="Titre1"/>
        <w:numPr>
          <w:ilvl w:val="0"/>
          <w:numId w:val="1"/>
        </w:numPr>
        <w:shd w:val="pct30" w:color="000000" w:fill="FFFFFF"/>
        <w:spacing w:before="60"/>
        <w:rPr>
          <w:rFonts w:ascii="Poppins" w:hAnsi="Poppins" w:cs="Poppins"/>
          <w:snapToGrid w:val="0"/>
          <w:sz w:val="20"/>
        </w:rPr>
      </w:pPr>
      <w:r w:rsidRPr="0089453B">
        <w:rPr>
          <w:rFonts w:ascii="Poppins" w:hAnsi="Poppins" w:cs="Poppins"/>
          <w:snapToGrid w:val="0"/>
          <w:sz w:val="20"/>
        </w:rPr>
        <w:t xml:space="preserve">Numéros réservés à usage </w:t>
      </w:r>
      <w:r w:rsidR="0089453B">
        <w:rPr>
          <w:rFonts w:ascii="Poppins" w:hAnsi="Poppins" w:cs="Poppins"/>
          <w:snapToGrid w:val="0"/>
          <w:sz w:val="20"/>
        </w:rPr>
        <w:t>« </w:t>
      </w:r>
      <w:r w:rsidRPr="0089453B">
        <w:rPr>
          <w:rFonts w:ascii="Poppins" w:hAnsi="Poppins" w:cs="Poppins"/>
          <w:snapToGrid w:val="0"/>
          <w:sz w:val="20"/>
        </w:rPr>
        <w:t>Machine to Machine</w:t>
      </w:r>
      <w:r w:rsidR="0089453B">
        <w:rPr>
          <w:rFonts w:ascii="Poppins" w:hAnsi="Poppins" w:cs="Poppins"/>
          <w:snapToGrid w:val="0"/>
          <w:sz w:val="20"/>
        </w:rPr>
        <w:t> »</w:t>
      </w:r>
    </w:p>
    <w:p w14:paraId="55D58983" w14:textId="4BAF57B6" w:rsidR="00366AD5" w:rsidRPr="0089453B" w:rsidRDefault="00366AD5" w:rsidP="00366AD5">
      <w:pPr>
        <w:pStyle w:val="Corpsdetexte"/>
        <w:rPr>
          <w:rFonts w:ascii="Poppins" w:hAnsi="Poppins" w:cs="Poppins"/>
          <w:szCs w:val="16"/>
        </w:rPr>
      </w:pPr>
      <w:r w:rsidRPr="0089453B">
        <w:rPr>
          <w:rFonts w:ascii="Poppins" w:hAnsi="Poppins" w:cs="Poppins"/>
          <w:szCs w:val="16"/>
        </w:rPr>
        <w:t>Le client déclare que les numéros listés ci-dessous sont des services réservés exclusivement à usage machine-to-</w:t>
      </w:r>
      <w:proofErr w:type="gramStart"/>
      <w:r w:rsidRPr="0089453B">
        <w:rPr>
          <w:rFonts w:ascii="Poppins" w:hAnsi="Poppins" w:cs="Poppins"/>
          <w:szCs w:val="16"/>
        </w:rPr>
        <w:t>machine  tels</w:t>
      </w:r>
      <w:proofErr w:type="gramEnd"/>
      <w:r w:rsidRPr="0089453B">
        <w:rPr>
          <w:rFonts w:ascii="Poppins" w:hAnsi="Poppins" w:cs="Poppins"/>
          <w:szCs w:val="16"/>
        </w:rPr>
        <w:t xml:space="preserve"> que les Numéros utilisés pour la monétique, télésurveillance. Ces numéros sont exemptés du </w:t>
      </w:r>
      <w:proofErr w:type="gramStart"/>
      <w:r w:rsidRPr="0089453B">
        <w:rPr>
          <w:rFonts w:ascii="Poppins" w:hAnsi="Poppins" w:cs="Poppins"/>
          <w:szCs w:val="16"/>
        </w:rPr>
        <w:t>message  gratuit</w:t>
      </w:r>
      <w:proofErr w:type="gramEnd"/>
      <w:r w:rsidRPr="0089453B">
        <w:rPr>
          <w:rFonts w:ascii="Poppins" w:hAnsi="Poppins" w:cs="Poppins"/>
          <w:szCs w:val="16"/>
        </w:rPr>
        <w:t xml:space="preserve"> d’information tarifaire mis en place par 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42"/>
        <w:gridCol w:w="1682"/>
        <w:gridCol w:w="1642"/>
        <w:gridCol w:w="1642"/>
        <w:gridCol w:w="1642"/>
      </w:tblGrid>
      <w:tr w:rsidR="00366AD5" w:rsidRPr="0089453B" w14:paraId="02418736" w14:textId="77777777" w:rsidTr="00815903">
        <w:tc>
          <w:tcPr>
            <w:tcW w:w="1746" w:type="dxa"/>
            <w:shd w:val="clear" w:color="auto" w:fill="auto"/>
          </w:tcPr>
          <w:p w14:paraId="0DF31FDB"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4319C689" w14:textId="77777777" w:rsidR="00366AD5" w:rsidRPr="0089453B" w:rsidRDefault="00366AD5" w:rsidP="006E340D">
            <w:pPr>
              <w:pStyle w:val="Corpsdetexte"/>
              <w:rPr>
                <w:rFonts w:ascii="Poppins" w:hAnsi="Poppins" w:cs="Poppins"/>
                <w:szCs w:val="16"/>
              </w:rPr>
            </w:pPr>
          </w:p>
        </w:tc>
        <w:tc>
          <w:tcPr>
            <w:tcW w:w="1682" w:type="dxa"/>
            <w:shd w:val="clear" w:color="auto" w:fill="auto"/>
          </w:tcPr>
          <w:p w14:paraId="4EE25587"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5BF7FB20"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5369E7B8"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20EB69AB" w14:textId="77777777" w:rsidR="00366AD5" w:rsidRPr="0089453B" w:rsidRDefault="00366AD5" w:rsidP="006E340D">
            <w:pPr>
              <w:pStyle w:val="Corpsdetexte"/>
              <w:rPr>
                <w:rFonts w:ascii="Poppins" w:hAnsi="Poppins" w:cs="Poppins"/>
                <w:szCs w:val="16"/>
              </w:rPr>
            </w:pPr>
          </w:p>
        </w:tc>
      </w:tr>
      <w:tr w:rsidR="00366AD5" w:rsidRPr="0089453B" w14:paraId="2AD9473F" w14:textId="77777777" w:rsidTr="00815903">
        <w:tc>
          <w:tcPr>
            <w:tcW w:w="1746" w:type="dxa"/>
            <w:shd w:val="clear" w:color="auto" w:fill="auto"/>
          </w:tcPr>
          <w:p w14:paraId="26ECDE0A"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680EDAAF" w14:textId="77777777" w:rsidR="00366AD5" w:rsidRPr="0089453B" w:rsidRDefault="00366AD5" w:rsidP="006E340D">
            <w:pPr>
              <w:pStyle w:val="Corpsdetexte"/>
              <w:rPr>
                <w:rFonts w:ascii="Poppins" w:hAnsi="Poppins" w:cs="Poppins"/>
                <w:szCs w:val="16"/>
              </w:rPr>
            </w:pPr>
          </w:p>
        </w:tc>
        <w:tc>
          <w:tcPr>
            <w:tcW w:w="1682" w:type="dxa"/>
            <w:shd w:val="clear" w:color="auto" w:fill="auto"/>
          </w:tcPr>
          <w:p w14:paraId="1CE84D22"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16E3D7DD"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3DDCE9D7"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5F03AB8E" w14:textId="77777777" w:rsidR="00366AD5" w:rsidRPr="0089453B" w:rsidRDefault="00366AD5" w:rsidP="006E340D">
            <w:pPr>
              <w:pStyle w:val="Corpsdetexte"/>
              <w:rPr>
                <w:rFonts w:ascii="Poppins" w:hAnsi="Poppins" w:cs="Poppins"/>
                <w:szCs w:val="16"/>
              </w:rPr>
            </w:pPr>
          </w:p>
        </w:tc>
      </w:tr>
      <w:tr w:rsidR="00366AD5" w:rsidRPr="0089453B" w14:paraId="42B6915A" w14:textId="77777777" w:rsidTr="00815903">
        <w:tc>
          <w:tcPr>
            <w:tcW w:w="1746" w:type="dxa"/>
            <w:shd w:val="clear" w:color="auto" w:fill="auto"/>
          </w:tcPr>
          <w:p w14:paraId="6C8EFB80"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44533F82" w14:textId="77777777" w:rsidR="00366AD5" w:rsidRPr="0089453B" w:rsidRDefault="00366AD5" w:rsidP="006E340D">
            <w:pPr>
              <w:pStyle w:val="Corpsdetexte"/>
              <w:rPr>
                <w:rFonts w:ascii="Poppins" w:hAnsi="Poppins" w:cs="Poppins"/>
                <w:szCs w:val="16"/>
              </w:rPr>
            </w:pPr>
          </w:p>
        </w:tc>
        <w:tc>
          <w:tcPr>
            <w:tcW w:w="1682" w:type="dxa"/>
            <w:shd w:val="clear" w:color="auto" w:fill="auto"/>
          </w:tcPr>
          <w:p w14:paraId="48B8282E"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5BEA5143"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473C6E67" w14:textId="77777777" w:rsidR="00366AD5" w:rsidRPr="0089453B" w:rsidRDefault="00366AD5" w:rsidP="006E340D">
            <w:pPr>
              <w:pStyle w:val="Corpsdetexte"/>
              <w:rPr>
                <w:rFonts w:ascii="Poppins" w:hAnsi="Poppins" w:cs="Poppins"/>
                <w:szCs w:val="16"/>
              </w:rPr>
            </w:pPr>
          </w:p>
        </w:tc>
        <w:tc>
          <w:tcPr>
            <w:tcW w:w="1642" w:type="dxa"/>
            <w:shd w:val="clear" w:color="auto" w:fill="auto"/>
          </w:tcPr>
          <w:p w14:paraId="746430F1" w14:textId="77777777" w:rsidR="00366AD5" w:rsidRPr="0089453B" w:rsidRDefault="00366AD5" w:rsidP="006E340D">
            <w:pPr>
              <w:pStyle w:val="Corpsdetexte"/>
              <w:rPr>
                <w:rFonts w:ascii="Poppins" w:hAnsi="Poppins" w:cs="Poppins"/>
                <w:szCs w:val="16"/>
              </w:rPr>
            </w:pPr>
          </w:p>
        </w:tc>
      </w:tr>
    </w:tbl>
    <w:p w14:paraId="70F2F0A6" w14:textId="77777777" w:rsidR="00366AD5" w:rsidRPr="0089453B" w:rsidRDefault="00366AD5" w:rsidP="00366AD5">
      <w:pPr>
        <w:pStyle w:val="Corpsdetexte"/>
        <w:rPr>
          <w:rFonts w:ascii="Poppins" w:hAnsi="Poppins" w:cs="Poppins"/>
          <w:szCs w:val="16"/>
        </w:rPr>
      </w:pPr>
    </w:p>
    <w:p w14:paraId="33071108" w14:textId="77777777" w:rsidR="00366AD5" w:rsidRPr="0089453B" w:rsidRDefault="00366AD5" w:rsidP="00366AD5">
      <w:pPr>
        <w:pStyle w:val="Titre1"/>
        <w:numPr>
          <w:ilvl w:val="0"/>
          <w:numId w:val="1"/>
        </w:numPr>
        <w:shd w:val="pct30" w:color="000000" w:fill="FFFFFF"/>
        <w:spacing w:before="60"/>
        <w:rPr>
          <w:rFonts w:ascii="Poppins" w:hAnsi="Poppins" w:cs="Poppins"/>
          <w:snapToGrid w:val="0"/>
          <w:sz w:val="20"/>
        </w:rPr>
      </w:pPr>
      <w:r w:rsidRPr="0089453B">
        <w:rPr>
          <w:rFonts w:ascii="Poppins" w:hAnsi="Poppins" w:cs="Poppins"/>
          <w:snapToGrid w:val="0"/>
          <w:sz w:val="20"/>
        </w:rPr>
        <w:t>Responsabilité du client</w:t>
      </w:r>
    </w:p>
    <w:p w14:paraId="31253C25" w14:textId="77777777" w:rsidR="00366AD5" w:rsidRPr="0089453B" w:rsidRDefault="00366AD5" w:rsidP="00366AD5">
      <w:pPr>
        <w:pStyle w:val="Corpsdetexte"/>
        <w:rPr>
          <w:rFonts w:ascii="Poppins" w:hAnsi="Poppins" w:cs="Poppins"/>
          <w:bCs/>
          <w:szCs w:val="16"/>
        </w:rPr>
      </w:pPr>
      <w:r w:rsidRPr="0089453B">
        <w:rPr>
          <w:rFonts w:ascii="Poppins" w:hAnsi="Poppins" w:cs="Poppins"/>
          <w:bCs/>
          <w:szCs w:val="16"/>
        </w:rPr>
        <w:t xml:space="preserve">Il est de la responsabilité du client du ou des service(s) appelé(s) utilisant les Numéros Spéciaux de déterminer aux termes de l’arrêté, s’il doit diffuser le message gratuit d’information tarifaire sur le prix des services dont il est titulaire. </w:t>
      </w:r>
    </w:p>
    <w:p w14:paraId="7C8121EB" w14:textId="30AD211C" w:rsidR="00366AD5" w:rsidRPr="0089453B" w:rsidRDefault="00366AD5" w:rsidP="00366AD5">
      <w:pPr>
        <w:pStyle w:val="Corpsdetexte"/>
        <w:rPr>
          <w:rFonts w:ascii="Poppins" w:hAnsi="Poppins" w:cs="Poppins"/>
          <w:bCs/>
          <w:szCs w:val="16"/>
        </w:rPr>
      </w:pPr>
      <w:r w:rsidRPr="0089453B">
        <w:rPr>
          <w:rFonts w:ascii="Poppins" w:hAnsi="Poppins" w:cs="Poppins"/>
          <w:bCs/>
          <w:szCs w:val="16"/>
        </w:rPr>
        <w:t>SFR vérifiera l’objet du service déclaré par le client dans son contrat Numéros Spéciaux. En cas d’incohérenc</w:t>
      </w:r>
      <w:r w:rsidR="00810594" w:rsidRPr="0089453B">
        <w:rPr>
          <w:rFonts w:ascii="Poppins" w:hAnsi="Poppins" w:cs="Poppins"/>
          <w:bCs/>
          <w:szCs w:val="16"/>
        </w:rPr>
        <w:t xml:space="preserve">e </w:t>
      </w:r>
      <w:r w:rsidRPr="0089453B">
        <w:rPr>
          <w:rFonts w:ascii="Poppins" w:hAnsi="Poppins" w:cs="Poppins"/>
          <w:bCs/>
          <w:szCs w:val="16"/>
        </w:rPr>
        <w:t>entre la demande d’exemption et le contrat, SFR se réserve le droit de mettre en place le message gratuit d’information tarifaire.</w:t>
      </w:r>
    </w:p>
    <w:p w14:paraId="00FF2358" w14:textId="77777777" w:rsidR="001D2469" w:rsidRPr="0089453B" w:rsidRDefault="001D2469">
      <w:pPr>
        <w:pStyle w:val="Corpsdetexte"/>
        <w:rPr>
          <w:rFonts w:ascii="Poppins" w:hAnsi="Poppins" w:cs="Poppins"/>
          <w:sz w:val="12"/>
          <w:szCs w:val="16"/>
        </w:rPr>
      </w:pPr>
    </w:p>
    <w:p w14:paraId="56FB9AE5" w14:textId="77777777" w:rsidR="00735AAE" w:rsidRPr="0089453B" w:rsidRDefault="001D2469" w:rsidP="00EB4EEF">
      <w:pPr>
        <w:pStyle w:val="Titre1"/>
        <w:shd w:val="pct30" w:color="000000" w:fill="FFFFFF"/>
        <w:spacing w:before="60"/>
        <w:rPr>
          <w:rFonts w:ascii="Poppins" w:hAnsi="Poppins" w:cs="Poppins"/>
          <w:snapToGrid w:val="0"/>
          <w:sz w:val="16"/>
          <w:szCs w:val="16"/>
        </w:rPr>
      </w:pPr>
      <w:r w:rsidRPr="0089453B">
        <w:rPr>
          <w:rFonts w:ascii="Poppins" w:hAnsi="Poppins" w:cs="Poppins"/>
          <w:snapToGrid w:val="0"/>
          <w:sz w:val="16"/>
          <w:szCs w:val="16"/>
        </w:rPr>
        <w:t>Retour du formulaire</w:t>
      </w:r>
    </w:p>
    <w:p w14:paraId="0D721851" w14:textId="28CCE7A0" w:rsidR="00967FB0" w:rsidRPr="0089453B" w:rsidRDefault="001D2469">
      <w:pPr>
        <w:pStyle w:val="Corpsdetexte"/>
        <w:rPr>
          <w:rFonts w:ascii="Poppins" w:hAnsi="Poppins" w:cs="Poppins"/>
          <w:bCs/>
          <w:szCs w:val="16"/>
        </w:rPr>
      </w:pPr>
      <w:r w:rsidRPr="0089453B">
        <w:rPr>
          <w:rFonts w:ascii="Poppins" w:hAnsi="Poppins" w:cs="Poppins"/>
          <w:bCs/>
          <w:szCs w:val="16"/>
        </w:rPr>
        <w:t xml:space="preserve">Ce formulaire doit être </w:t>
      </w:r>
      <w:r w:rsidR="000B394B" w:rsidRPr="0089453B">
        <w:rPr>
          <w:rFonts w:ascii="Poppins" w:hAnsi="Poppins" w:cs="Poppins"/>
          <w:bCs/>
          <w:szCs w:val="16"/>
        </w:rPr>
        <w:t xml:space="preserve">complété lors de la souscription de nouveaux numéros </w:t>
      </w:r>
      <w:r w:rsidR="00904653" w:rsidRPr="0089453B">
        <w:rPr>
          <w:rFonts w:ascii="Poppins" w:hAnsi="Poppins" w:cs="Poppins"/>
          <w:bCs/>
          <w:szCs w:val="16"/>
        </w:rPr>
        <w:t xml:space="preserve">avec le Bulletin de Souscription </w:t>
      </w:r>
      <w:r w:rsidR="000B394B" w:rsidRPr="0089453B">
        <w:rPr>
          <w:rFonts w:ascii="Poppins" w:hAnsi="Poppins" w:cs="Poppins"/>
          <w:bCs/>
          <w:szCs w:val="16"/>
        </w:rPr>
        <w:t xml:space="preserve">ou </w:t>
      </w:r>
      <w:r w:rsidR="00904653" w:rsidRPr="0089453B">
        <w:rPr>
          <w:rFonts w:ascii="Poppins" w:hAnsi="Poppins" w:cs="Poppins"/>
          <w:bCs/>
          <w:szCs w:val="16"/>
        </w:rPr>
        <w:t>retourné</w:t>
      </w:r>
      <w:r w:rsidR="00341F37" w:rsidRPr="0089453B">
        <w:rPr>
          <w:rFonts w:ascii="Poppins" w:hAnsi="Poppins" w:cs="Poppins"/>
          <w:bCs/>
          <w:szCs w:val="16"/>
        </w:rPr>
        <w:t xml:space="preserve"> rempli </w:t>
      </w:r>
      <w:r w:rsidRPr="0089453B">
        <w:rPr>
          <w:rFonts w:ascii="Poppins" w:hAnsi="Poppins" w:cs="Poppins"/>
          <w:bCs/>
          <w:szCs w:val="16"/>
        </w:rPr>
        <w:t>au Service Client SFR Busi</w:t>
      </w:r>
      <w:r w:rsidR="00AD4512" w:rsidRPr="0089453B">
        <w:rPr>
          <w:rFonts w:ascii="Poppins" w:hAnsi="Poppins" w:cs="Poppins"/>
          <w:bCs/>
          <w:szCs w:val="16"/>
        </w:rPr>
        <w:t>ness</w:t>
      </w:r>
      <w:r w:rsidRPr="0089453B">
        <w:rPr>
          <w:rFonts w:ascii="Poppins" w:hAnsi="Poppins" w:cs="Poppins"/>
          <w:bCs/>
          <w:szCs w:val="16"/>
        </w:rPr>
        <w:t>.</w:t>
      </w:r>
      <w:r w:rsidR="00E6178D" w:rsidRPr="0089453B">
        <w:rPr>
          <w:rFonts w:ascii="Poppins" w:hAnsi="Poppins" w:cs="Poppins"/>
          <w:bCs/>
          <w:szCs w:val="16"/>
        </w:rPr>
        <w:t xml:space="preserve"> </w:t>
      </w:r>
    </w:p>
    <w:p w14:paraId="6D1B8130" w14:textId="77777777" w:rsidR="00E6178D" w:rsidRPr="0089453B" w:rsidRDefault="00E6178D" w:rsidP="00E6178D">
      <w:pPr>
        <w:rPr>
          <w:rFonts w:ascii="Poppins" w:hAnsi="Poppins" w:cs="Poppins"/>
          <w:bCs/>
          <w:color w:val="000000"/>
          <w:sz w:val="16"/>
          <w:szCs w:val="16"/>
        </w:rPr>
      </w:pPr>
    </w:p>
    <w:p w14:paraId="5337FD41" w14:textId="7B35FC4D" w:rsidR="00E6178D" w:rsidRPr="007D3450" w:rsidRDefault="00E6178D" w:rsidP="002643AE">
      <w:pPr>
        <w:spacing w:before="40" w:after="120"/>
        <w:rPr>
          <w:rStyle w:val="Lienhypertexte"/>
          <w:rFonts w:ascii="Poppins" w:hAnsi="Poppins" w:cs="Poppins"/>
          <w:bCs/>
          <w:sz w:val="14"/>
          <w:szCs w:val="14"/>
        </w:rPr>
      </w:pPr>
      <w:r w:rsidRPr="0089453B">
        <w:rPr>
          <w:rFonts w:ascii="Poppins" w:hAnsi="Poppins" w:cs="Poppins"/>
          <w:bCs/>
          <w:color w:val="000000"/>
          <w:sz w:val="16"/>
          <w:szCs w:val="16"/>
        </w:rPr>
        <w:t xml:space="preserve">Mail : </w:t>
      </w:r>
      <w:hyperlink r:id="rId7" w:history="1">
        <w:r w:rsidR="007D3450" w:rsidRPr="007D3450">
          <w:rPr>
            <w:rStyle w:val="Lienhypertexte"/>
            <w:rFonts w:ascii="Poppins" w:hAnsi="Poppins" w:cs="Poppins"/>
            <w:sz w:val="18"/>
            <w:szCs w:val="18"/>
          </w:rPr>
          <w:t>relationclientsservice@sfr.com</w:t>
        </w:r>
      </w:hyperlink>
      <w:r w:rsidR="007D3450" w:rsidRPr="007D3450">
        <w:rPr>
          <w:rFonts w:ascii="Poppins" w:hAnsi="Poppins" w:cs="Poppins"/>
          <w:sz w:val="18"/>
          <w:szCs w:val="18"/>
        </w:rPr>
        <w:t xml:space="preserve"> </w:t>
      </w:r>
    </w:p>
    <w:p w14:paraId="25FB9955" w14:textId="09D6418E" w:rsidR="00E6178D" w:rsidRPr="0089453B" w:rsidRDefault="00A423E3" w:rsidP="002643AE">
      <w:pPr>
        <w:spacing w:before="40" w:after="120"/>
        <w:rPr>
          <w:rFonts w:ascii="Poppins" w:hAnsi="Poppins" w:cs="Poppins"/>
          <w:bCs/>
          <w:sz w:val="16"/>
          <w:szCs w:val="16"/>
        </w:rPr>
      </w:pPr>
      <w:r w:rsidRPr="0089453B">
        <w:rPr>
          <w:rFonts w:ascii="Poppins" w:hAnsi="Poppins" w:cs="Poppins"/>
          <w:bCs/>
          <w:color w:val="000000"/>
          <w:sz w:val="16"/>
          <w:szCs w:val="16"/>
        </w:rPr>
        <w:t xml:space="preserve">Fax </w:t>
      </w:r>
      <w:r w:rsidR="00E6178D" w:rsidRPr="0089453B">
        <w:rPr>
          <w:rFonts w:ascii="Poppins" w:hAnsi="Poppins" w:cs="Poppins"/>
          <w:bCs/>
          <w:color w:val="000000"/>
          <w:sz w:val="16"/>
          <w:szCs w:val="16"/>
        </w:rPr>
        <w:t xml:space="preserve">: </w:t>
      </w:r>
      <w:r w:rsidR="00371CBA" w:rsidRPr="00371CBA">
        <w:rPr>
          <w:rFonts w:ascii="Poppins" w:hAnsi="Poppins" w:cs="Poppins"/>
          <w:bCs/>
          <w:color w:val="000000"/>
          <w:sz w:val="16"/>
          <w:szCs w:val="16"/>
        </w:rPr>
        <w:t>05 40 08 85 84</w:t>
      </w:r>
    </w:p>
    <w:p w14:paraId="14A3BD69" w14:textId="69D6D7F0" w:rsidR="007D3450" w:rsidRDefault="00E6178D" w:rsidP="007D3450">
      <w:pPr>
        <w:rPr>
          <w:rFonts w:ascii="Poppins" w:hAnsi="Poppins" w:cs="Poppins"/>
          <w:bCs/>
          <w:color w:val="000000"/>
          <w:sz w:val="16"/>
          <w:szCs w:val="16"/>
        </w:rPr>
      </w:pPr>
      <w:r w:rsidRPr="0089453B">
        <w:rPr>
          <w:rFonts w:ascii="Poppins" w:hAnsi="Poppins" w:cs="Poppins"/>
          <w:bCs/>
          <w:color w:val="000000"/>
          <w:sz w:val="16"/>
          <w:szCs w:val="16"/>
        </w:rPr>
        <w:t xml:space="preserve"> Adresse postale : </w:t>
      </w:r>
      <w:r w:rsidR="00EB4EEF" w:rsidRPr="0089453B">
        <w:rPr>
          <w:rFonts w:ascii="Poppins" w:hAnsi="Poppins" w:cs="Poppins"/>
          <w:bCs/>
          <w:color w:val="000000"/>
          <w:sz w:val="16"/>
          <w:szCs w:val="16"/>
        </w:rPr>
        <w:tab/>
      </w:r>
      <w:r w:rsidR="007D3450" w:rsidRPr="007D3450">
        <w:rPr>
          <w:rFonts w:ascii="Poppins" w:hAnsi="Poppins" w:cs="Poppins"/>
          <w:bCs/>
          <w:color w:val="000000"/>
          <w:sz w:val="16"/>
          <w:szCs w:val="16"/>
        </w:rPr>
        <w:t>SFR Business</w:t>
      </w:r>
    </w:p>
    <w:p w14:paraId="1AF16E33" w14:textId="7226FF81" w:rsidR="007D3450" w:rsidRDefault="007D3450" w:rsidP="007D3450">
      <w:pPr>
        <w:ind w:left="1416" w:firstLine="708"/>
        <w:rPr>
          <w:rFonts w:ascii="Poppins" w:hAnsi="Poppins" w:cs="Poppins"/>
          <w:bCs/>
          <w:color w:val="000000"/>
          <w:sz w:val="16"/>
          <w:szCs w:val="16"/>
        </w:rPr>
      </w:pPr>
      <w:r w:rsidRPr="007D3450">
        <w:rPr>
          <w:rFonts w:ascii="Poppins" w:hAnsi="Poppins" w:cs="Poppins"/>
          <w:bCs/>
          <w:color w:val="000000"/>
          <w:sz w:val="16"/>
          <w:szCs w:val="16"/>
        </w:rPr>
        <w:t>Direction de la relation client</w:t>
      </w:r>
    </w:p>
    <w:p w14:paraId="66190B64" w14:textId="77777777" w:rsidR="007D3450" w:rsidRDefault="007D3450" w:rsidP="007D3450">
      <w:pPr>
        <w:ind w:left="1416" w:firstLine="708"/>
        <w:rPr>
          <w:rFonts w:ascii="Poppins" w:hAnsi="Poppins" w:cs="Poppins"/>
          <w:bCs/>
          <w:color w:val="000000"/>
          <w:sz w:val="16"/>
          <w:szCs w:val="16"/>
        </w:rPr>
      </w:pPr>
      <w:r w:rsidRPr="007D3450">
        <w:rPr>
          <w:rFonts w:ascii="Poppins" w:hAnsi="Poppins" w:cs="Poppins"/>
          <w:bCs/>
          <w:color w:val="000000"/>
          <w:sz w:val="16"/>
          <w:szCs w:val="16"/>
        </w:rPr>
        <w:t>TSA 34384</w:t>
      </w:r>
    </w:p>
    <w:p w14:paraId="76D6A253" w14:textId="2B4A8D3C" w:rsidR="007D3450" w:rsidRPr="007D3450" w:rsidRDefault="007D3450" w:rsidP="007D3450">
      <w:pPr>
        <w:ind w:left="1416" w:firstLine="708"/>
        <w:rPr>
          <w:rFonts w:ascii="Poppins" w:hAnsi="Poppins" w:cs="Poppins"/>
          <w:bCs/>
          <w:color w:val="000000"/>
          <w:sz w:val="16"/>
          <w:szCs w:val="16"/>
        </w:rPr>
      </w:pPr>
      <w:r w:rsidRPr="007D3450">
        <w:rPr>
          <w:rFonts w:ascii="Poppins" w:hAnsi="Poppins" w:cs="Poppins"/>
          <w:bCs/>
          <w:color w:val="000000"/>
          <w:sz w:val="16"/>
          <w:szCs w:val="16"/>
        </w:rPr>
        <w:t>77438 MARNE LA VALLEE Cedex 2</w:t>
      </w:r>
    </w:p>
    <w:p w14:paraId="27056130" w14:textId="231E306E" w:rsidR="00E6178D" w:rsidRPr="0089453B" w:rsidRDefault="00E6178D" w:rsidP="007D3450">
      <w:pPr>
        <w:tabs>
          <w:tab w:val="left" w:pos="1985"/>
        </w:tabs>
        <w:spacing w:before="40" w:after="80"/>
        <w:rPr>
          <w:rFonts w:ascii="Poppins" w:hAnsi="Poppins" w:cs="Poppins"/>
          <w:bCs/>
          <w:sz w:val="16"/>
          <w:szCs w:val="16"/>
        </w:rPr>
      </w:pPr>
    </w:p>
    <w:sectPr w:rsidR="00E6178D" w:rsidRPr="0089453B" w:rsidSect="00666EAF">
      <w:headerReference w:type="default" r:id="rId8"/>
      <w:footerReference w:type="default" r:id="rId9"/>
      <w:pgSz w:w="11907" w:h="16840" w:code="9"/>
      <w:pgMar w:top="1702" w:right="851" w:bottom="709" w:left="851" w:header="425" w:footer="352"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3C01" w14:textId="77777777" w:rsidR="00EF1A11" w:rsidRDefault="00EF1A11">
      <w:r>
        <w:separator/>
      </w:r>
    </w:p>
  </w:endnote>
  <w:endnote w:type="continuationSeparator" w:id="0">
    <w:p w14:paraId="27B27D89" w14:textId="77777777" w:rsidR="00EF1A11" w:rsidRDefault="00EF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Lt">
    <w:altName w:val="Vrinda"/>
    <w:charset w:val="00"/>
    <w:family w:val="swiss"/>
    <w:pitch w:val="variable"/>
    <w:sig w:usb0="00000003" w:usb1="00000000" w:usb2="00000000" w:usb3="00000000" w:csb0="00000001" w:csb1="00000000"/>
  </w:font>
  <w:font w:name="Alphabet des logos cegetel">
    <w:altName w:val="Courier New"/>
    <w:charset w:val="00"/>
    <w:family w:val="auto"/>
    <w:pitch w:val="variable"/>
    <w:sig w:usb0="00000003" w:usb1="00000000" w:usb2="00000000" w:usb3="00000000" w:csb0="00000001" w:csb1="00000000"/>
  </w:font>
  <w:font w:name="VAG Rounded 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oppins">
    <w:panose1 w:val="00000500000000000000"/>
    <w:charset w:val="00"/>
    <w:family w:val="auto"/>
    <w:pitch w:val="variable"/>
    <w:sig w:usb0="00008007" w:usb1="00000000" w:usb2="00000000" w:usb3="00000000" w:csb0="00000093" w:csb1="00000000"/>
  </w:font>
  <w:font w:name="SFR">
    <w:panose1 w:val="020B0403040504020204"/>
    <w:charset w:val="00"/>
    <w:family w:val="swiss"/>
    <w:notTrueType/>
    <w:pitch w:val="variable"/>
    <w:sig w:usb0="800000E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8234" w14:textId="7EEACB08" w:rsidR="0089453B" w:rsidRPr="00CD6070" w:rsidRDefault="0089453B" w:rsidP="0089453B">
    <w:pPr>
      <w:jc w:val="center"/>
      <w:rPr>
        <w:rFonts w:ascii="SFR" w:hAnsi="SFR"/>
        <w:sz w:val="14"/>
        <w:szCs w:val="14"/>
      </w:rPr>
    </w:pPr>
    <w:r w:rsidRPr="00CD6070">
      <w:rPr>
        <w:rFonts w:ascii="SFR" w:hAnsi="SFR" w:cs="Arial"/>
        <w:bCs/>
        <w:sz w:val="14"/>
        <w:szCs w:val="14"/>
      </w:rPr>
      <w:t>SFR SA au capital de</w:t>
    </w:r>
    <w:r w:rsidRPr="006562E5">
      <w:rPr>
        <w:rFonts w:ascii="SFR" w:eastAsia="Verdana" w:hAnsi="SFR"/>
        <w:sz w:val="14"/>
        <w:szCs w:val="14"/>
      </w:rPr>
      <w:t xml:space="preserve"> </w:t>
    </w:r>
    <w:r w:rsidRPr="008924BC">
      <w:rPr>
        <w:rFonts w:ascii="SFR" w:eastAsia="Verdana" w:hAnsi="SFR"/>
        <w:sz w:val="14"/>
        <w:szCs w:val="14"/>
      </w:rPr>
      <w:t xml:space="preserve">3.423.265.720 </w:t>
    </w:r>
    <w:r w:rsidRPr="00CD6070">
      <w:rPr>
        <w:rFonts w:ascii="SFR" w:hAnsi="SFR"/>
        <w:bCs/>
        <w:sz w:val="14"/>
        <w:szCs w:val="14"/>
      </w:rPr>
      <w:t>€</w:t>
    </w:r>
    <w:r>
      <w:rPr>
        <w:rFonts w:ascii="SFR" w:hAnsi="SFR"/>
        <w:bCs/>
        <w:sz w:val="14"/>
        <w:szCs w:val="14"/>
      </w:rPr>
      <w:t xml:space="preserve"> - </w:t>
    </w:r>
    <w:r w:rsidRPr="007A250E">
      <w:rPr>
        <w:rFonts w:ascii="SFR" w:hAnsi="SFR" w:cs="Arial"/>
        <w:bCs/>
        <w:sz w:val="14"/>
        <w:szCs w:val="14"/>
      </w:rPr>
      <w:t xml:space="preserve">RCS Paris </w:t>
    </w:r>
    <w:r w:rsidRPr="007A250E">
      <w:rPr>
        <w:rFonts w:ascii="SFR" w:hAnsi="SFR"/>
        <w:bCs/>
        <w:sz w:val="14"/>
        <w:szCs w:val="14"/>
      </w:rPr>
      <w:t>343 059 564</w:t>
    </w:r>
  </w:p>
  <w:p w14:paraId="753AE372" w14:textId="77777777" w:rsidR="0089453B" w:rsidRPr="00CD6070" w:rsidRDefault="0089453B" w:rsidP="0089453B">
    <w:pPr>
      <w:jc w:val="center"/>
      <w:rPr>
        <w:rFonts w:ascii="SFR" w:hAnsi="SFR"/>
        <w:bCs/>
        <w:sz w:val="14"/>
        <w:szCs w:val="14"/>
      </w:rPr>
    </w:pPr>
    <w:r w:rsidRPr="00CD6070">
      <w:rPr>
        <w:rFonts w:ascii="SFR" w:hAnsi="SFR" w:cs="Arial"/>
        <w:bCs/>
        <w:sz w:val="14"/>
        <w:szCs w:val="14"/>
      </w:rPr>
      <w:t xml:space="preserve">16 rue du Général Alain de </w:t>
    </w:r>
    <w:proofErr w:type="spellStart"/>
    <w:r w:rsidRPr="00CD6070">
      <w:rPr>
        <w:rFonts w:ascii="SFR" w:hAnsi="SFR" w:cs="Arial"/>
        <w:bCs/>
        <w:sz w:val="14"/>
        <w:szCs w:val="14"/>
      </w:rPr>
      <w:t>Boissieu</w:t>
    </w:r>
    <w:proofErr w:type="spellEnd"/>
    <w:r w:rsidRPr="00CD6070">
      <w:rPr>
        <w:rFonts w:ascii="SFR" w:hAnsi="SFR" w:cs="Arial"/>
        <w:bCs/>
        <w:sz w:val="14"/>
        <w:szCs w:val="14"/>
      </w:rPr>
      <w:t xml:space="preserve"> - 75015 Paris</w:t>
    </w:r>
  </w:p>
  <w:p w14:paraId="082A8458" w14:textId="41464A91" w:rsidR="00735AAE" w:rsidRPr="0089453B" w:rsidRDefault="00735AAE" w:rsidP="008945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A769" w14:textId="77777777" w:rsidR="00EF1A11" w:rsidRDefault="00EF1A11">
      <w:r>
        <w:separator/>
      </w:r>
    </w:p>
  </w:footnote>
  <w:footnote w:type="continuationSeparator" w:id="0">
    <w:p w14:paraId="0E4056B8" w14:textId="77777777" w:rsidR="00EF1A11" w:rsidRDefault="00EF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4" w:type="dxa"/>
      <w:tblLook w:val="01E0" w:firstRow="1" w:lastRow="1" w:firstColumn="1" w:lastColumn="1" w:noHBand="0" w:noVBand="0"/>
    </w:tblPr>
    <w:tblGrid>
      <w:gridCol w:w="3976"/>
      <w:gridCol w:w="6514"/>
    </w:tblGrid>
    <w:tr w:rsidR="00B42055" w:rsidRPr="0089453B" w14:paraId="13C2A14C" w14:textId="77777777" w:rsidTr="00815903">
      <w:tc>
        <w:tcPr>
          <w:tcW w:w="3976" w:type="dxa"/>
          <w:shd w:val="clear" w:color="auto" w:fill="auto"/>
        </w:tcPr>
        <w:p w14:paraId="714D5869" w14:textId="57707210" w:rsidR="00B42055" w:rsidRDefault="0089453B" w:rsidP="00D6389F">
          <w:r w:rsidRPr="00A323CF">
            <w:rPr>
              <w:noProof/>
            </w:rPr>
            <w:drawing>
              <wp:inline distT="0" distB="0" distL="0" distR="0" wp14:anchorId="06CDBA84" wp14:editId="6607E1DB">
                <wp:extent cx="1972310" cy="8801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80110"/>
                        </a:xfrm>
                        <a:prstGeom prst="rect">
                          <a:avLst/>
                        </a:prstGeom>
                        <a:noFill/>
                        <a:ln>
                          <a:noFill/>
                        </a:ln>
                      </pic:spPr>
                    </pic:pic>
                  </a:graphicData>
                </a:graphic>
              </wp:inline>
            </w:drawing>
          </w:r>
        </w:p>
      </w:tc>
      <w:tc>
        <w:tcPr>
          <w:tcW w:w="6514" w:type="dxa"/>
          <w:shd w:val="clear" w:color="auto" w:fill="auto"/>
          <w:vAlign w:val="center"/>
        </w:tcPr>
        <w:p w14:paraId="3F45B9F8" w14:textId="77777777" w:rsidR="00B42055" w:rsidRPr="0089453B" w:rsidRDefault="00D00834" w:rsidP="00815903">
          <w:pPr>
            <w:jc w:val="right"/>
            <w:rPr>
              <w:rFonts w:ascii="Poppins" w:hAnsi="Poppins" w:cs="Poppins"/>
              <w:snapToGrid w:val="0"/>
              <w:color w:val="FF0000"/>
              <w:sz w:val="28"/>
              <w:szCs w:val="16"/>
            </w:rPr>
          </w:pPr>
          <w:r w:rsidRPr="0089453B">
            <w:rPr>
              <w:rFonts w:ascii="Poppins" w:hAnsi="Poppins" w:cs="Poppins"/>
              <w:snapToGrid w:val="0"/>
              <w:color w:val="FF0000"/>
              <w:sz w:val="28"/>
              <w:szCs w:val="16"/>
            </w:rPr>
            <w:t>N° Spéciaux</w:t>
          </w:r>
        </w:p>
        <w:p w14:paraId="70FC2274" w14:textId="1FC2AD4C" w:rsidR="00B42055" w:rsidRPr="0089453B" w:rsidRDefault="00D00834" w:rsidP="00815903">
          <w:pPr>
            <w:jc w:val="right"/>
            <w:rPr>
              <w:rFonts w:ascii="Poppins" w:hAnsi="Poppins" w:cs="Poppins"/>
              <w:b/>
              <w:snapToGrid w:val="0"/>
              <w:color w:val="FF0000"/>
              <w:sz w:val="28"/>
              <w:szCs w:val="16"/>
            </w:rPr>
          </w:pPr>
          <w:r w:rsidRPr="0089453B">
            <w:rPr>
              <w:rFonts w:ascii="Poppins" w:hAnsi="Poppins" w:cs="Poppins"/>
              <w:b/>
              <w:snapToGrid w:val="0"/>
              <w:color w:val="FF0000"/>
              <w:sz w:val="28"/>
              <w:szCs w:val="16"/>
            </w:rPr>
            <w:t>Formulaire d’Exemption au Message Gratuit d’Information Tarifaire (MGIT)</w:t>
          </w:r>
        </w:p>
      </w:tc>
    </w:tr>
  </w:tbl>
  <w:p w14:paraId="2CB29C7B" w14:textId="77777777" w:rsidR="00B42055" w:rsidRDefault="00B4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C089DD8"/>
    <w:lvl w:ilvl="0">
      <w:start w:val="1"/>
      <w:numFmt w:val="decimal"/>
      <w:pStyle w:val="Titre1"/>
      <w:lvlText w:val="%1."/>
      <w:legacy w:legacy="1" w:legacySpace="57"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0CAD7301"/>
    <w:multiLevelType w:val="singleLevel"/>
    <w:tmpl w:val="465E0530"/>
    <w:lvl w:ilvl="0">
      <w:start w:val="1"/>
      <w:numFmt w:val="bullet"/>
      <w:lvlText w:val="-"/>
      <w:lvlJc w:val="left"/>
      <w:pPr>
        <w:tabs>
          <w:tab w:val="num" w:pos="360"/>
        </w:tabs>
        <w:ind w:left="360" w:hanging="360"/>
      </w:pPr>
      <w:rPr>
        <w:rFonts w:hint="default"/>
      </w:rPr>
    </w:lvl>
  </w:abstractNum>
  <w:abstractNum w:abstractNumId="2" w15:restartNumberingAfterBreak="0">
    <w:nsid w:val="0FC36C67"/>
    <w:multiLevelType w:val="hybridMultilevel"/>
    <w:tmpl w:val="3D9CFF88"/>
    <w:lvl w:ilvl="0" w:tplc="1B0E5012">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5A30F41"/>
    <w:multiLevelType w:val="singleLevel"/>
    <w:tmpl w:val="AD505DAE"/>
    <w:lvl w:ilvl="0">
      <w:start w:val="4"/>
      <w:numFmt w:val="bullet"/>
      <w:lvlText w:val=""/>
      <w:lvlJc w:val="left"/>
      <w:pPr>
        <w:tabs>
          <w:tab w:val="num" w:pos="360"/>
        </w:tabs>
        <w:ind w:left="360" w:hanging="360"/>
      </w:pPr>
      <w:rPr>
        <w:rFonts w:ascii="Wingdings" w:hAnsi="Wingdings" w:hint="default"/>
      </w:rPr>
    </w:lvl>
  </w:abstractNum>
  <w:abstractNum w:abstractNumId="4" w15:restartNumberingAfterBreak="0">
    <w:nsid w:val="30EA33B7"/>
    <w:multiLevelType w:val="singleLevel"/>
    <w:tmpl w:val="465E0530"/>
    <w:lvl w:ilvl="0">
      <w:start w:val="1"/>
      <w:numFmt w:val="bullet"/>
      <w:lvlText w:val="-"/>
      <w:lvlJc w:val="left"/>
      <w:pPr>
        <w:tabs>
          <w:tab w:val="num" w:pos="360"/>
        </w:tabs>
        <w:ind w:left="360" w:hanging="360"/>
      </w:pPr>
      <w:rPr>
        <w:rFonts w:hint="default"/>
      </w:rPr>
    </w:lvl>
  </w:abstractNum>
  <w:abstractNum w:abstractNumId="5" w15:restartNumberingAfterBreak="0">
    <w:nsid w:val="3CE25F42"/>
    <w:multiLevelType w:val="singleLevel"/>
    <w:tmpl w:val="465E0530"/>
    <w:lvl w:ilvl="0">
      <w:start w:val="1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03C7148"/>
    <w:multiLevelType w:val="singleLevel"/>
    <w:tmpl w:val="AD505DAE"/>
    <w:lvl w:ilvl="0">
      <w:start w:val="4"/>
      <w:numFmt w:val="bullet"/>
      <w:lvlText w:val=""/>
      <w:lvlJc w:val="left"/>
      <w:pPr>
        <w:tabs>
          <w:tab w:val="num" w:pos="360"/>
        </w:tabs>
        <w:ind w:left="360" w:hanging="360"/>
      </w:pPr>
      <w:rPr>
        <w:rFonts w:ascii="Wingdings" w:hAnsi="Wingdings" w:hint="default"/>
      </w:rPr>
    </w:lvl>
  </w:abstractNum>
  <w:abstractNum w:abstractNumId="7" w15:restartNumberingAfterBreak="0">
    <w:nsid w:val="408D18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D919B8"/>
    <w:multiLevelType w:val="singleLevel"/>
    <w:tmpl w:val="AD505DAE"/>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5BF91664"/>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6DFD5F5D"/>
    <w:multiLevelType w:val="singleLevel"/>
    <w:tmpl w:val="040C000F"/>
    <w:lvl w:ilvl="0">
      <w:start w:val="1"/>
      <w:numFmt w:val="decimal"/>
      <w:lvlText w:val="%1."/>
      <w:lvlJc w:val="left"/>
      <w:pPr>
        <w:tabs>
          <w:tab w:val="num" w:pos="360"/>
        </w:tabs>
        <w:ind w:left="360" w:hanging="360"/>
      </w:pPr>
      <w:rPr>
        <w:rFonts w:hint="default"/>
      </w:rPr>
    </w:lvl>
  </w:abstractNum>
  <w:abstractNum w:abstractNumId="11" w15:restartNumberingAfterBreak="0">
    <w:nsid w:val="77195067"/>
    <w:multiLevelType w:val="singleLevel"/>
    <w:tmpl w:val="AD505DAE"/>
    <w:lvl w:ilvl="0">
      <w:start w:val="13"/>
      <w:numFmt w:val="bullet"/>
      <w:lvlText w:val=""/>
      <w:lvlJc w:val="left"/>
      <w:pPr>
        <w:tabs>
          <w:tab w:val="num" w:pos="360"/>
        </w:tabs>
        <w:ind w:left="360" w:hanging="360"/>
      </w:pPr>
      <w:rPr>
        <w:rFonts w:ascii="Wingdings" w:hAnsi="Wingdings" w:hint="default"/>
      </w:rPr>
    </w:lvl>
  </w:abstractNum>
  <w:abstractNum w:abstractNumId="12" w15:restartNumberingAfterBreak="0">
    <w:nsid w:val="79481DFD"/>
    <w:multiLevelType w:val="singleLevel"/>
    <w:tmpl w:val="040C000F"/>
    <w:lvl w:ilvl="0">
      <w:start w:val="1"/>
      <w:numFmt w:val="decimal"/>
      <w:lvlText w:val="%1."/>
      <w:lvlJc w:val="left"/>
      <w:pPr>
        <w:tabs>
          <w:tab w:val="num" w:pos="360"/>
        </w:tabs>
        <w:ind w:left="360" w:hanging="360"/>
      </w:pPr>
    </w:lvl>
  </w:abstractNum>
  <w:num w:numId="1" w16cid:durableId="1327901263">
    <w:abstractNumId w:val="0"/>
  </w:num>
  <w:num w:numId="2" w16cid:durableId="1498498446">
    <w:abstractNumId w:val="5"/>
  </w:num>
  <w:num w:numId="3" w16cid:durableId="170876594">
    <w:abstractNumId w:val="12"/>
  </w:num>
  <w:num w:numId="4" w16cid:durableId="354355498">
    <w:abstractNumId w:val="0"/>
  </w:num>
  <w:num w:numId="5" w16cid:durableId="1115365171">
    <w:abstractNumId w:val="0"/>
  </w:num>
  <w:num w:numId="6" w16cid:durableId="781994749">
    <w:abstractNumId w:val="0"/>
  </w:num>
  <w:num w:numId="7" w16cid:durableId="340477423">
    <w:abstractNumId w:val="0"/>
  </w:num>
  <w:num w:numId="8" w16cid:durableId="873539540">
    <w:abstractNumId w:val="11"/>
  </w:num>
  <w:num w:numId="9" w16cid:durableId="419377147">
    <w:abstractNumId w:val="0"/>
  </w:num>
  <w:num w:numId="10" w16cid:durableId="2140998414">
    <w:abstractNumId w:val="0"/>
  </w:num>
  <w:num w:numId="11" w16cid:durableId="1320354113">
    <w:abstractNumId w:val="0"/>
  </w:num>
  <w:num w:numId="12" w16cid:durableId="1535774877">
    <w:abstractNumId w:val="0"/>
  </w:num>
  <w:num w:numId="13" w16cid:durableId="2122143194">
    <w:abstractNumId w:val="0"/>
  </w:num>
  <w:num w:numId="14" w16cid:durableId="1379554234">
    <w:abstractNumId w:val="0"/>
  </w:num>
  <w:num w:numId="15" w16cid:durableId="1506625216">
    <w:abstractNumId w:val="6"/>
  </w:num>
  <w:num w:numId="16" w16cid:durableId="132332169">
    <w:abstractNumId w:val="3"/>
  </w:num>
  <w:num w:numId="17" w16cid:durableId="1816994215">
    <w:abstractNumId w:val="0"/>
  </w:num>
  <w:num w:numId="18" w16cid:durableId="768699149">
    <w:abstractNumId w:val="1"/>
  </w:num>
  <w:num w:numId="19" w16cid:durableId="625279187">
    <w:abstractNumId w:val="0"/>
  </w:num>
  <w:num w:numId="20" w16cid:durableId="1261722090">
    <w:abstractNumId w:val="0"/>
  </w:num>
  <w:num w:numId="21" w16cid:durableId="754938482">
    <w:abstractNumId w:val="4"/>
  </w:num>
  <w:num w:numId="22" w16cid:durableId="1064181450">
    <w:abstractNumId w:val="7"/>
  </w:num>
  <w:num w:numId="23" w16cid:durableId="1577283539">
    <w:abstractNumId w:val="8"/>
  </w:num>
  <w:num w:numId="24" w16cid:durableId="1303775338">
    <w:abstractNumId w:val="9"/>
  </w:num>
  <w:num w:numId="25" w16cid:durableId="1796295556">
    <w:abstractNumId w:val="10"/>
  </w:num>
  <w:num w:numId="26" w16cid:durableId="119276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0A"/>
    <w:rsid w:val="000214D2"/>
    <w:rsid w:val="00033DF6"/>
    <w:rsid w:val="000A7085"/>
    <w:rsid w:val="000B0130"/>
    <w:rsid w:val="000B394B"/>
    <w:rsid w:val="000E5477"/>
    <w:rsid w:val="00102BA4"/>
    <w:rsid w:val="00110BA1"/>
    <w:rsid w:val="001239AF"/>
    <w:rsid w:val="00137E1F"/>
    <w:rsid w:val="00143C24"/>
    <w:rsid w:val="001510CF"/>
    <w:rsid w:val="00171D9D"/>
    <w:rsid w:val="00191F33"/>
    <w:rsid w:val="001A2012"/>
    <w:rsid w:val="001D2469"/>
    <w:rsid w:val="001D7E5C"/>
    <w:rsid w:val="001E4367"/>
    <w:rsid w:val="00206C09"/>
    <w:rsid w:val="00210B4C"/>
    <w:rsid w:val="0024710A"/>
    <w:rsid w:val="002643AE"/>
    <w:rsid w:val="002923FA"/>
    <w:rsid w:val="00295DEA"/>
    <w:rsid w:val="002E434A"/>
    <w:rsid w:val="00341F37"/>
    <w:rsid w:val="00360BE0"/>
    <w:rsid w:val="00366AD5"/>
    <w:rsid w:val="00371CBA"/>
    <w:rsid w:val="00376E3B"/>
    <w:rsid w:val="003B3450"/>
    <w:rsid w:val="00416277"/>
    <w:rsid w:val="00425B1C"/>
    <w:rsid w:val="00457ABB"/>
    <w:rsid w:val="00466588"/>
    <w:rsid w:val="004A0C34"/>
    <w:rsid w:val="00510DBF"/>
    <w:rsid w:val="00567D6E"/>
    <w:rsid w:val="00571A8F"/>
    <w:rsid w:val="00592666"/>
    <w:rsid w:val="005F37F0"/>
    <w:rsid w:val="00606EA3"/>
    <w:rsid w:val="00666EAF"/>
    <w:rsid w:val="006823F2"/>
    <w:rsid w:val="006A206E"/>
    <w:rsid w:val="006E340D"/>
    <w:rsid w:val="00735AAE"/>
    <w:rsid w:val="00746540"/>
    <w:rsid w:val="007645D4"/>
    <w:rsid w:val="00786607"/>
    <w:rsid w:val="00796A20"/>
    <w:rsid w:val="007D3450"/>
    <w:rsid w:val="007D4989"/>
    <w:rsid w:val="00804FDC"/>
    <w:rsid w:val="00810594"/>
    <w:rsid w:val="00815903"/>
    <w:rsid w:val="00835560"/>
    <w:rsid w:val="0089453B"/>
    <w:rsid w:val="00896826"/>
    <w:rsid w:val="008B6298"/>
    <w:rsid w:val="008D5D38"/>
    <w:rsid w:val="00904653"/>
    <w:rsid w:val="00914A3D"/>
    <w:rsid w:val="00942192"/>
    <w:rsid w:val="00952A6E"/>
    <w:rsid w:val="00955D67"/>
    <w:rsid w:val="00967FB0"/>
    <w:rsid w:val="009903D7"/>
    <w:rsid w:val="009B1749"/>
    <w:rsid w:val="009C4E23"/>
    <w:rsid w:val="00A17862"/>
    <w:rsid w:val="00A2669F"/>
    <w:rsid w:val="00A27793"/>
    <w:rsid w:val="00A423E3"/>
    <w:rsid w:val="00AA140F"/>
    <w:rsid w:val="00AA5CF9"/>
    <w:rsid w:val="00AB5022"/>
    <w:rsid w:val="00AD1551"/>
    <w:rsid w:val="00AD4512"/>
    <w:rsid w:val="00AF0836"/>
    <w:rsid w:val="00B0210C"/>
    <w:rsid w:val="00B23558"/>
    <w:rsid w:val="00B34EE6"/>
    <w:rsid w:val="00B42055"/>
    <w:rsid w:val="00B555E9"/>
    <w:rsid w:val="00B66142"/>
    <w:rsid w:val="00B840D7"/>
    <w:rsid w:val="00BA1BF1"/>
    <w:rsid w:val="00BB5D95"/>
    <w:rsid w:val="00BC7988"/>
    <w:rsid w:val="00BD45C9"/>
    <w:rsid w:val="00C40DEB"/>
    <w:rsid w:val="00CA66BA"/>
    <w:rsid w:val="00CB038E"/>
    <w:rsid w:val="00CD6661"/>
    <w:rsid w:val="00D00834"/>
    <w:rsid w:val="00D067B2"/>
    <w:rsid w:val="00D22E88"/>
    <w:rsid w:val="00D6389F"/>
    <w:rsid w:val="00D63F02"/>
    <w:rsid w:val="00DB1EFF"/>
    <w:rsid w:val="00DC1DEB"/>
    <w:rsid w:val="00DD7107"/>
    <w:rsid w:val="00DE08B3"/>
    <w:rsid w:val="00E04493"/>
    <w:rsid w:val="00E1164D"/>
    <w:rsid w:val="00E35E44"/>
    <w:rsid w:val="00E6178D"/>
    <w:rsid w:val="00E870CF"/>
    <w:rsid w:val="00EA21F4"/>
    <w:rsid w:val="00EA714D"/>
    <w:rsid w:val="00EB4EEF"/>
    <w:rsid w:val="00ED0531"/>
    <w:rsid w:val="00EF0900"/>
    <w:rsid w:val="00EF1A11"/>
    <w:rsid w:val="00F25529"/>
    <w:rsid w:val="00F604D0"/>
    <w:rsid w:val="00F90286"/>
    <w:rsid w:val="00FD6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73649"/>
  <w15:chartTrackingRefBased/>
  <w15:docId w15:val="{E4DAED64-87CF-4CB4-A8DB-58E67EC4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qFormat/>
    <w:pPr>
      <w:widowControl w:val="0"/>
      <w:numPr>
        <w:numId w:val="20"/>
      </w:numPr>
      <w:suppressAutoHyphens/>
      <w:spacing w:before="360" w:after="60"/>
      <w:outlineLvl w:val="0"/>
    </w:pPr>
    <w:rPr>
      <w:rFonts w:ascii="Arial" w:hAnsi="Arial"/>
      <w:b/>
      <w:color w:val="000000"/>
      <w:spacing w:val="6"/>
      <w:kern w:val="28"/>
      <w:sz w:val="24"/>
    </w:rPr>
  </w:style>
  <w:style w:type="paragraph" w:styleId="Titre2">
    <w:name w:val="heading 2"/>
    <w:basedOn w:val="Titre1"/>
    <w:next w:val="Corpsdetexte"/>
    <w:qFormat/>
    <w:pPr>
      <w:numPr>
        <w:ilvl w:val="1"/>
      </w:numPr>
      <w:spacing w:before="120"/>
      <w:jc w:val="both"/>
      <w:outlineLvl w:val="1"/>
    </w:pPr>
    <w:rPr>
      <w:b w:val="0"/>
      <w:color w:val="auto"/>
    </w:rPr>
  </w:style>
  <w:style w:type="paragraph" w:styleId="Titre3">
    <w:name w:val="heading 3"/>
    <w:basedOn w:val="Titre2"/>
    <w:next w:val="Corpsdetexte"/>
    <w:qFormat/>
    <w:pPr>
      <w:numPr>
        <w:ilvl w:val="2"/>
      </w:numPr>
      <w:spacing w:before="60" w:after="0"/>
      <w:outlineLvl w:val="2"/>
    </w:pPr>
  </w:style>
  <w:style w:type="paragraph" w:styleId="Titre4">
    <w:name w:val="heading 4"/>
    <w:basedOn w:val="Titre3"/>
    <w:next w:val="Corpsdetexte"/>
    <w:qFormat/>
    <w:pPr>
      <w:numPr>
        <w:ilvl w:val="3"/>
      </w:numPr>
      <w:spacing w:before="0"/>
      <w:outlineLvl w:val="3"/>
    </w:pPr>
  </w:style>
  <w:style w:type="paragraph" w:styleId="Titre5">
    <w:name w:val="heading 5"/>
    <w:basedOn w:val="Normal"/>
    <w:next w:val="Normal"/>
    <w:qFormat/>
    <w:pPr>
      <w:numPr>
        <w:ilvl w:val="4"/>
        <w:numId w:val="20"/>
      </w:numPr>
      <w:spacing w:before="240" w:after="60"/>
      <w:outlineLvl w:val="4"/>
    </w:pPr>
    <w:rPr>
      <w:rFonts w:ascii="Arial" w:hAnsi="Arial"/>
      <w:sz w:val="22"/>
    </w:rPr>
  </w:style>
  <w:style w:type="paragraph" w:styleId="Titre6">
    <w:name w:val="heading 6"/>
    <w:basedOn w:val="Normal"/>
    <w:next w:val="Normal"/>
    <w:qFormat/>
    <w:pPr>
      <w:numPr>
        <w:ilvl w:val="5"/>
        <w:numId w:val="20"/>
      </w:numPr>
      <w:spacing w:before="240" w:after="60"/>
      <w:outlineLvl w:val="5"/>
    </w:pPr>
    <w:rPr>
      <w:rFonts w:ascii="Arial" w:hAnsi="Arial"/>
      <w:i/>
      <w:sz w:val="22"/>
    </w:rPr>
  </w:style>
  <w:style w:type="paragraph" w:styleId="Titre7">
    <w:name w:val="heading 7"/>
    <w:basedOn w:val="Normal"/>
    <w:next w:val="Normal"/>
    <w:qFormat/>
    <w:pPr>
      <w:numPr>
        <w:ilvl w:val="6"/>
        <w:numId w:val="20"/>
      </w:numPr>
      <w:spacing w:before="240" w:after="60"/>
      <w:outlineLvl w:val="6"/>
    </w:pPr>
    <w:rPr>
      <w:rFonts w:ascii="Arial" w:hAnsi="Arial"/>
      <w:sz w:val="16"/>
    </w:rPr>
  </w:style>
  <w:style w:type="paragraph" w:styleId="Titre8">
    <w:name w:val="heading 8"/>
    <w:basedOn w:val="Normal"/>
    <w:next w:val="Normal"/>
    <w:qFormat/>
    <w:pPr>
      <w:numPr>
        <w:ilvl w:val="7"/>
        <w:numId w:val="20"/>
      </w:numPr>
      <w:spacing w:before="240" w:after="60"/>
      <w:outlineLvl w:val="7"/>
    </w:pPr>
    <w:rPr>
      <w:rFonts w:ascii="Arial" w:hAnsi="Arial"/>
      <w:i/>
      <w:sz w:val="16"/>
    </w:rPr>
  </w:style>
  <w:style w:type="paragraph" w:styleId="Titre9">
    <w:name w:val="heading 9"/>
    <w:basedOn w:val="Normal"/>
    <w:next w:val="Normal"/>
    <w:qFormat/>
    <w:pPr>
      <w:numPr>
        <w:ilvl w:val="8"/>
        <w:numId w:val="20"/>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R&amp;S - Corps de texte,Cdt,Base debut"/>
    <w:basedOn w:val="Normal"/>
    <w:pPr>
      <w:spacing w:before="60"/>
      <w:ind w:right="28"/>
      <w:jc w:val="both"/>
    </w:pPr>
    <w:rPr>
      <w:rFonts w:ascii="Arial" w:hAnsi="Arial"/>
      <w:sz w:val="16"/>
    </w:rPr>
  </w:style>
  <w:style w:type="paragraph" w:styleId="En-tte">
    <w:name w:val="header"/>
    <w:basedOn w:val="Normal"/>
    <w:pPr>
      <w:tabs>
        <w:tab w:val="right" w:pos="9781"/>
        <w:tab w:val="center" w:pos="10348"/>
        <w:tab w:val="right" w:pos="10773"/>
      </w:tabs>
    </w:pPr>
    <w:rPr>
      <w:rFonts w:ascii="Arial" w:hAnsi="Arial"/>
      <w:spacing w:val="100"/>
      <w:sz w:val="28"/>
    </w:rPr>
  </w:style>
  <w:style w:type="paragraph" w:styleId="Pieddepage">
    <w:name w:val="footer"/>
    <w:basedOn w:val="Normal"/>
    <w:pPr>
      <w:ind w:left="284"/>
    </w:pPr>
    <w:rPr>
      <w:rFonts w:ascii="VAG Rounded Lt" w:hAnsi="VAG Rounded Lt"/>
      <w:color w:val="000000"/>
      <w:spacing w:val="6"/>
      <w:sz w:val="16"/>
    </w:rPr>
  </w:style>
  <w:style w:type="paragraph" w:customStyle="1" w:styleId="Corpsdetableau">
    <w:name w:val="Corps de tableau"/>
    <w:basedOn w:val="Corpsdetexte"/>
    <w:pPr>
      <w:spacing w:before="0"/>
    </w:pPr>
    <w:rPr>
      <w:sz w:val="20"/>
    </w:rPr>
  </w:style>
  <w:style w:type="paragraph" w:customStyle="1" w:styleId="Logo50">
    <w:name w:val="Logo50"/>
    <w:pPr>
      <w:spacing w:before="232"/>
    </w:pPr>
    <w:rPr>
      <w:rFonts w:ascii="Alphabet des logos cegetel" w:hAnsi="Alphabet des logos cegetel"/>
      <w:noProof/>
      <w:sz w:val="100"/>
    </w:rPr>
  </w:style>
  <w:style w:type="character" w:styleId="Numrodepage">
    <w:name w:val="page number"/>
    <w:basedOn w:val="Policepardfaut"/>
  </w:style>
  <w:style w:type="paragraph" w:styleId="Sous-titre">
    <w:name w:val="Subtitle"/>
    <w:basedOn w:val="Normal"/>
    <w:qFormat/>
    <w:rPr>
      <w:b/>
      <w:sz w:val="24"/>
    </w:rPr>
  </w:style>
  <w:style w:type="paragraph" w:styleId="Corpsdetexte2">
    <w:name w:val="Body Text 2"/>
    <w:basedOn w:val="Normal"/>
    <w:pPr>
      <w:spacing w:before="100" w:after="100"/>
    </w:pPr>
    <w:rPr>
      <w:rFonts w:ascii="VAG Rounded Th" w:hAnsi="VAG Rounded Th"/>
      <w:sz w:val="16"/>
    </w:rPr>
  </w:style>
  <w:style w:type="character" w:styleId="Marquedecommentaire">
    <w:name w:val="annotation reference"/>
    <w:semiHidden/>
    <w:rPr>
      <w:sz w:val="16"/>
    </w:rPr>
  </w:style>
  <w:style w:type="paragraph" w:styleId="Commentaire">
    <w:name w:val="annotation text"/>
    <w:basedOn w:val="Normal"/>
    <w:semiHidden/>
  </w:style>
  <w:style w:type="table" w:styleId="Grilledutableau">
    <w:name w:val="Table Grid"/>
    <w:basedOn w:val="TableauNormal"/>
    <w:rsid w:val="00B4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Explorateurdedocuments"/>
    <w:autoRedefine/>
    <w:rsid w:val="00955D67"/>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styleId="Explorateurdedocuments">
    <w:name w:val="Document Map"/>
    <w:basedOn w:val="Normal"/>
    <w:semiHidden/>
    <w:rsid w:val="00955D67"/>
    <w:pPr>
      <w:shd w:val="clear" w:color="auto" w:fill="000080"/>
    </w:pPr>
    <w:rPr>
      <w:rFonts w:ascii="Tahoma" w:hAnsi="Tahoma" w:cs="Tahoma"/>
    </w:rPr>
  </w:style>
  <w:style w:type="character" w:styleId="Lienhypertexte">
    <w:name w:val="Hyperlink"/>
    <w:rsid w:val="00E6178D"/>
    <w:rPr>
      <w:color w:val="0000FF"/>
      <w:u w:val="single"/>
    </w:rPr>
  </w:style>
  <w:style w:type="character" w:styleId="Mentionnonrsolue">
    <w:name w:val="Unresolved Mention"/>
    <w:basedOn w:val="Policepardfaut"/>
    <w:uiPriority w:val="99"/>
    <w:semiHidden/>
    <w:unhideWhenUsed/>
    <w:rsid w:val="007D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7791">
      <w:bodyDiv w:val="1"/>
      <w:marLeft w:val="0"/>
      <w:marRight w:val="0"/>
      <w:marTop w:val="0"/>
      <w:marBottom w:val="0"/>
      <w:divBdr>
        <w:top w:val="none" w:sz="0" w:space="0" w:color="auto"/>
        <w:left w:val="none" w:sz="0" w:space="0" w:color="auto"/>
        <w:bottom w:val="none" w:sz="0" w:space="0" w:color="auto"/>
        <w:right w:val="none" w:sz="0" w:space="0" w:color="auto"/>
      </w:divBdr>
      <w:divsChild>
        <w:div w:id="1748456525">
          <w:marLeft w:val="0"/>
          <w:marRight w:val="0"/>
          <w:marTop w:val="0"/>
          <w:marBottom w:val="0"/>
          <w:divBdr>
            <w:top w:val="none" w:sz="0" w:space="0" w:color="auto"/>
            <w:left w:val="none" w:sz="0" w:space="0" w:color="auto"/>
            <w:bottom w:val="none" w:sz="0" w:space="0" w:color="auto"/>
            <w:right w:val="none" w:sz="0" w:space="0" w:color="auto"/>
          </w:divBdr>
        </w:div>
      </w:divsChild>
    </w:div>
    <w:div w:id="1375228530">
      <w:bodyDiv w:val="1"/>
      <w:marLeft w:val="0"/>
      <w:marRight w:val="0"/>
      <w:marTop w:val="0"/>
      <w:marBottom w:val="0"/>
      <w:divBdr>
        <w:top w:val="none" w:sz="0" w:space="0" w:color="auto"/>
        <w:left w:val="none" w:sz="0" w:space="0" w:color="auto"/>
        <w:bottom w:val="none" w:sz="0" w:space="0" w:color="auto"/>
        <w:right w:val="none" w:sz="0" w:space="0" w:color="auto"/>
      </w:divBdr>
    </w:div>
    <w:div w:id="19241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lationclientsservice@sf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1957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Avenant au Contrat (cochez la case uniquement en cas d’avenant à un Contrat)</vt:lpstr>
    </vt:vector>
  </TitlesOfParts>
  <Company>CEGETEL</Company>
  <LinksUpToDate>false</LinksUpToDate>
  <CharactersWithSpaces>2308</CharactersWithSpaces>
  <SharedDoc>false</SharedDoc>
  <HLinks>
    <vt:vector size="6" baseType="variant">
      <vt:variant>
        <vt:i4>2031671</vt:i4>
      </vt:variant>
      <vt:variant>
        <vt:i4>0</vt:i4>
      </vt:variant>
      <vt:variant>
        <vt:i4>0</vt:i4>
      </vt:variant>
      <vt:variant>
        <vt:i4>5</vt:i4>
      </vt:variant>
      <vt:variant>
        <vt:lpwstr>mailto:serviceclientsfrbusiness@sfr.com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au Contrat (cochez la case uniquement en cas d’avenant à un Contrat)</dc:title>
  <dc:subject/>
  <dc:creator>ldcg26334</dc:creator>
  <cp:keywords/>
  <cp:lastModifiedBy>POULIQUEN, Patrick</cp:lastModifiedBy>
  <cp:revision>5</cp:revision>
  <cp:lastPrinted>2009-11-23T15:26:00Z</cp:lastPrinted>
  <dcterms:created xsi:type="dcterms:W3CDTF">2024-01-03T15:25:00Z</dcterms:created>
  <dcterms:modified xsi:type="dcterms:W3CDTF">2024-01-08T09:48:00Z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aires">
    <vt:lpwstr/>
  </property>
  <property fmtid="{D5CDD505-2E9C-101B-9397-08002B2CF9AE}" pid="3" name="Audiences ciblées">
    <vt:lpwstr/>
  </property>
  <property fmtid="{D5CDD505-2E9C-101B-9397-08002B2CF9AE}" pid="4" name="Direction">
    <vt:lpwstr>;#GE;#GC;#MP;#</vt:lpwstr>
  </property>
  <property fmtid="{D5CDD505-2E9C-101B-9397-08002B2CF9AE}" pid="5" name="ContentType">
    <vt:lpwstr>Document</vt:lpwstr>
  </property>
  <property fmtid="{D5CDD505-2E9C-101B-9397-08002B2CF9AE}" pid="6" name="Prochaine Navette ?">
    <vt:lpwstr>Non</vt:lpwstr>
  </property>
  <property fmtid="{D5CDD505-2E9C-101B-9397-08002B2CF9AE}" pid="7" name="Diffusé Distributeurs ?">
    <vt:lpwstr>Non</vt:lpwstr>
  </property>
</Properties>
</file>